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7B73" w14:textId="7F7FFDBF"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70"/>
          <w:szCs w:val="70"/>
        </w:rPr>
      </w:pPr>
    </w:p>
    <w:p w14:paraId="6C368178" w14:textId="77777777" w:rsidR="00734CBA" w:rsidRDefault="00734CBA">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70"/>
          <w:szCs w:val="70"/>
        </w:rPr>
      </w:pPr>
    </w:p>
    <w:p w14:paraId="5B1AB840" w14:textId="77777777" w:rsidR="006C63B7" w:rsidRDefault="00000000">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70"/>
          <w:szCs w:val="70"/>
        </w:rPr>
      </w:pPr>
      <w:r>
        <w:rPr>
          <w:rFonts w:ascii="Gill Sans" w:eastAsia="Gill Sans" w:hAnsi="Gill Sans" w:cs="Gill Sans"/>
          <w:b/>
          <w:noProof/>
          <w:sz w:val="70"/>
          <w:szCs w:val="70"/>
        </w:rPr>
        <w:drawing>
          <wp:inline distT="0" distB="0" distL="0" distR="0" wp14:anchorId="20727BBB" wp14:editId="63018ACD">
            <wp:extent cx="2525873" cy="1481846"/>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25873" cy="1481846"/>
                    </a:xfrm>
                    <a:prstGeom prst="rect">
                      <a:avLst/>
                    </a:prstGeom>
                    <a:ln/>
                  </pic:spPr>
                </pic:pic>
              </a:graphicData>
            </a:graphic>
          </wp:inline>
        </w:drawing>
      </w:r>
    </w:p>
    <w:p w14:paraId="2B1B6869"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70"/>
          <w:szCs w:val="70"/>
        </w:rPr>
      </w:pPr>
    </w:p>
    <w:p w14:paraId="558152F8"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70"/>
          <w:szCs w:val="70"/>
        </w:rPr>
      </w:pPr>
    </w:p>
    <w:p w14:paraId="5D58D13A"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70"/>
          <w:szCs w:val="70"/>
        </w:rPr>
      </w:pPr>
    </w:p>
    <w:p w14:paraId="335F95CF" w14:textId="77777777" w:rsidR="006C63B7" w:rsidRDefault="00000000">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52"/>
          <w:szCs w:val="52"/>
        </w:rPr>
      </w:pPr>
      <w:r>
        <w:rPr>
          <w:rFonts w:ascii="Gill Sans" w:eastAsia="Gill Sans" w:hAnsi="Gill Sans" w:cs="Gill Sans"/>
          <w:b/>
          <w:sz w:val="52"/>
          <w:szCs w:val="52"/>
        </w:rPr>
        <w:t xml:space="preserve"> </w:t>
      </w:r>
      <w:r>
        <w:rPr>
          <w:rFonts w:ascii="Gill Sans" w:eastAsia="Gill Sans" w:hAnsi="Gill Sans" w:cs="Gill Sans"/>
          <w:b/>
          <w:sz w:val="48"/>
          <w:szCs w:val="48"/>
        </w:rPr>
        <w:t>ENGLISH AS AN ADDITIONAL LANGUAGE</w:t>
      </w:r>
    </w:p>
    <w:p w14:paraId="7502E3B6"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0AE6C232" w14:textId="0211C6D1"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7F04FAE4" w14:textId="77777777" w:rsidR="00734CBA" w:rsidRDefault="00734CBA">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51B49C0E"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18D39F27"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098D5B63"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0EF78BA2" w14:textId="77777777" w:rsidR="006C63B7" w:rsidRDefault="006C63B7" w:rsidP="00734CBA">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49B46ED6"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2A0CEF4B"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4D44EB22" w14:textId="77777777" w:rsidR="006C63B7" w:rsidRDefault="00000000">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r>
        <w:rPr>
          <w:rFonts w:ascii="Gill Sans" w:eastAsia="Gill Sans" w:hAnsi="Gill Sans" w:cs="Gill Sans"/>
          <w:b/>
          <w:sz w:val="36"/>
          <w:szCs w:val="36"/>
        </w:rPr>
        <w:t>September 2024</w:t>
      </w:r>
    </w:p>
    <w:p w14:paraId="67FD5DDA" w14:textId="77777777" w:rsidR="006C63B7" w:rsidRDefault="006C63B7">
      <w:pPr>
        <w:pBdr>
          <w:top w:val="single" w:sz="24" w:space="1" w:color="000000"/>
          <w:left w:val="single" w:sz="24" w:space="4" w:color="000000"/>
          <w:bottom w:val="single" w:sz="24" w:space="1" w:color="000000"/>
          <w:right w:val="single" w:sz="24" w:space="4" w:color="000000"/>
        </w:pBdr>
        <w:jc w:val="center"/>
        <w:rPr>
          <w:rFonts w:ascii="Gill Sans" w:eastAsia="Gill Sans" w:hAnsi="Gill Sans" w:cs="Gill Sans"/>
          <w:b/>
          <w:sz w:val="36"/>
          <w:szCs w:val="36"/>
        </w:rPr>
      </w:pPr>
    </w:p>
    <w:p w14:paraId="7E06609D" w14:textId="77777777" w:rsidR="006C63B7" w:rsidRDefault="006C63B7">
      <w:pPr>
        <w:pBdr>
          <w:top w:val="single" w:sz="24" w:space="1" w:color="000000"/>
          <w:left w:val="single" w:sz="24" w:space="4" w:color="000000"/>
          <w:bottom w:val="single" w:sz="24" w:space="1" w:color="000000"/>
          <w:right w:val="single" w:sz="24" w:space="4" w:color="000000"/>
        </w:pBdr>
        <w:jc w:val="center"/>
        <w:rPr>
          <w:b/>
          <w:sz w:val="36"/>
          <w:szCs w:val="36"/>
        </w:rPr>
      </w:pPr>
    </w:p>
    <w:p w14:paraId="55B560DE" w14:textId="77777777" w:rsidR="006C63B7" w:rsidRDefault="006C63B7">
      <w:pPr>
        <w:rPr>
          <w:rFonts w:ascii="Gill Sans" w:eastAsia="Gill Sans" w:hAnsi="Gill Sans" w:cs="Gill Sans"/>
          <w:b/>
        </w:rPr>
      </w:pPr>
    </w:p>
    <w:p w14:paraId="2A520BFA" w14:textId="77777777" w:rsidR="006C63B7" w:rsidRDefault="006C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center"/>
        <w:rPr>
          <w:rFonts w:ascii="Gill Sans" w:eastAsia="Gill Sans" w:hAnsi="Gill Sans" w:cs="Gill Sans"/>
          <w:b/>
        </w:rPr>
      </w:pPr>
    </w:p>
    <w:p w14:paraId="28A23BCE" w14:textId="77777777" w:rsidR="006C63B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center"/>
        <w:rPr>
          <w:rFonts w:ascii="Gill Sans" w:eastAsia="Gill Sans" w:hAnsi="Gill Sans" w:cs="Gill Sans"/>
          <w:b/>
        </w:rPr>
      </w:pPr>
      <w:r>
        <w:rPr>
          <w:rFonts w:ascii="Gill Sans" w:eastAsia="Gill Sans" w:hAnsi="Gill Sans" w:cs="Gill Sans"/>
          <w:b/>
        </w:rPr>
        <w:lastRenderedPageBreak/>
        <w:t>ENGLISH as an ADDITIONAL LANGUAGE POLICY</w:t>
      </w:r>
    </w:p>
    <w:p w14:paraId="72DD1A56"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Introduction</w:t>
      </w:r>
    </w:p>
    <w:p w14:paraId="2748408B" w14:textId="77777777" w:rsidR="006C63B7" w:rsidRDefault="00000000">
      <w:pPr>
        <w:widowControl w:val="0"/>
        <w:numPr>
          <w:ilvl w:val="1"/>
          <w:numId w:val="4"/>
        </w:numPr>
        <w:pBdr>
          <w:top w:val="nil"/>
          <w:left w:val="nil"/>
          <w:bottom w:val="nil"/>
          <w:right w:val="nil"/>
          <w:between w:val="nil"/>
        </w:pBd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567" w:hanging="567"/>
        <w:jc w:val="both"/>
        <w:rPr>
          <w:rFonts w:ascii="Gill Sans" w:eastAsia="Gill Sans" w:hAnsi="Gill Sans" w:cs="Gill Sans"/>
          <w:color w:val="000000"/>
        </w:rPr>
      </w:pPr>
      <w:r>
        <w:rPr>
          <w:rFonts w:ascii="Gill Sans" w:eastAsia="Gill Sans" w:hAnsi="Gill Sans" w:cs="Gill Sans"/>
          <w:color w:val="000000"/>
        </w:rPr>
        <w:t xml:space="preserve">The term EAL is used when referring to pupils who have a home language other than English and who use, or are learning to use, English as an additional language. This policy may also be applied to children who only speak English but may have learnt English from a parent or </w:t>
      </w:r>
      <w:proofErr w:type="spellStart"/>
      <w:r>
        <w:rPr>
          <w:rFonts w:ascii="Gill Sans" w:eastAsia="Gill Sans" w:hAnsi="Gill Sans" w:cs="Gill Sans"/>
          <w:color w:val="000000"/>
        </w:rPr>
        <w:t>carer</w:t>
      </w:r>
      <w:proofErr w:type="spellEnd"/>
      <w:r>
        <w:rPr>
          <w:rFonts w:ascii="Gill Sans" w:eastAsia="Gill Sans" w:hAnsi="Gill Sans" w:cs="Gill Sans"/>
          <w:color w:val="000000"/>
        </w:rPr>
        <w:t xml:space="preserve"> who does not have English as a first language.</w:t>
      </w:r>
    </w:p>
    <w:p w14:paraId="19E0CC2C" w14:textId="77777777" w:rsidR="006C63B7" w:rsidRDefault="00000000">
      <w:pPr>
        <w:widowControl w:val="0"/>
        <w:numPr>
          <w:ilvl w:val="1"/>
          <w:numId w:val="4"/>
        </w:numPr>
        <w:pBdr>
          <w:top w:val="nil"/>
          <w:left w:val="nil"/>
          <w:bottom w:val="nil"/>
          <w:right w:val="nil"/>
          <w:between w:val="nil"/>
        </w:pBd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567" w:hanging="567"/>
        <w:jc w:val="both"/>
        <w:rPr>
          <w:rFonts w:ascii="Gill Sans" w:eastAsia="Gill Sans" w:hAnsi="Gill Sans" w:cs="Gill Sans"/>
          <w:color w:val="000000"/>
        </w:rPr>
      </w:pPr>
      <w:r>
        <w:rPr>
          <w:rFonts w:ascii="Gill Sans" w:eastAsia="Gill Sans" w:hAnsi="Gill Sans" w:cs="Gill Sans"/>
          <w:color w:val="000000"/>
        </w:rPr>
        <w:t xml:space="preserve">This policy details the school's aims, objectives and strategies to meet the needs of such pupils. Throughout this policy, and in other related policies and documents, these pupils are referred to as EAL pupils. </w:t>
      </w:r>
    </w:p>
    <w:p w14:paraId="600565E3" w14:textId="77777777" w:rsidR="006C63B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i/>
          <w:sz w:val="20"/>
          <w:szCs w:val="20"/>
        </w:rPr>
      </w:pPr>
      <w:r>
        <w:rPr>
          <w:rFonts w:ascii="Gill Sans" w:eastAsia="Gill Sans" w:hAnsi="Gill Sans" w:cs="Gill Sans"/>
          <w:i/>
          <w:sz w:val="20"/>
          <w:szCs w:val="20"/>
        </w:rPr>
        <w:t>Also see Inclusion Policy, Equal Opportunity &amp; Cultural Diversity Policy</w:t>
      </w:r>
    </w:p>
    <w:p w14:paraId="4A228E41"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Aims</w:t>
      </w:r>
    </w:p>
    <w:p w14:paraId="2AB836D2"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The school is committed to making appropriate provision for pupils for whom English is an additional language.</w:t>
      </w:r>
    </w:p>
    <w:p w14:paraId="781BDCA5"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The school aims to ensure that all EAL pupils are, over time, able to:</w:t>
      </w:r>
    </w:p>
    <w:p w14:paraId="5FEC9549"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use English confidently and competently</w:t>
      </w:r>
    </w:p>
    <w:p w14:paraId="1227E85D"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use English as a means of learning across the curriculum</w:t>
      </w:r>
    </w:p>
    <w:p w14:paraId="2009FF45"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where appropriate, make use of their knowledge of other languages</w:t>
      </w:r>
    </w:p>
    <w:p w14:paraId="3A92B87B"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feel safe, settled, valued with a sense of belonging to their class, school and wider community</w:t>
      </w:r>
    </w:p>
    <w:p w14:paraId="29BC2C4A"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It also aims </w:t>
      </w:r>
    </w:p>
    <w:p w14:paraId="32FBD20C"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to identify and make maximum use of opportunities for modelling fluent English, encouraging pupils to </w:t>
      </w:r>
      <w:proofErr w:type="spellStart"/>
      <w:r>
        <w:rPr>
          <w:rFonts w:ascii="Gill Sans" w:eastAsia="Gill Sans" w:hAnsi="Gill Sans" w:cs="Gill Sans"/>
        </w:rPr>
        <w:t>practise</w:t>
      </w:r>
      <w:proofErr w:type="spellEnd"/>
      <w:r>
        <w:rPr>
          <w:rFonts w:ascii="Gill Sans" w:eastAsia="Gill Sans" w:hAnsi="Gill Sans" w:cs="Gill Sans"/>
        </w:rPr>
        <w:t xml:space="preserve"> and extend their use of English</w:t>
      </w:r>
    </w:p>
    <w:p w14:paraId="01B5F4EC"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to give all pupils the opportunity to overcome any language barrier </w:t>
      </w:r>
    </w:p>
    <w:p w14:paraId="3C81BE0D"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to welcome and value the cultural, linguistic and educational experiences that pupils with EAL bring to the school </w:t>
      </w:r>
    </w:p>
    <w:p w14:paraId="5864DB08"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to implement school-wide strategies to ensure that EAL pupils are supported in accessing the full curriculum </w:t>
      </w:r>
    </w:p>
    <w:p w14:paraId="30339860"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to encourage and enable parental support in improving children’s attainment </w:t>
      </w:r>
    </w:p>
    <w:p w14:paraId="466965E1"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Principles of learning</w:t>
      </w:r>
    </w:p>
    <w:p w14:paraId="54763BC2"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The key principles of the school’s approach to EAL are embodied in the school’s primary aims. These are to:</w:t>
      </w:r>
    </w:p>
    <w:p w14:paraId="56DF6534"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lastRenderedPageBreak/>
        <w:t>help pupils to develop their skills and abilities, intellectually, emotionally and socially</w:t>
      </w:r>
    </w:p>
    <w:p w14:paraId="533A7307"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provide inclusive teaching which makes learning challenging and engaging, enabling all pupils to reach their potential</w:t>
      </w:r>
    </w:p>
    <w:p w14:paraId="045BA60B"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This policy is an integral part of the school’s broader aims to provide maximum educational opportunity for all pupils and reinforces the school’s commitment to equality and providing an environment in which all pupils are enabled to </w:t>
      </w:r>
      <w:proofErr w:type="spellStart"/>
      <w:r>
        <w:rPr>
          <w:rFonts w:ascii="Gill Sans" w:eastAsia="Gill Sans" w:hAnsi="Gill Sans" w:cs="Gill Sans"/>
          <w:color w:val="000000"/>
        </w:rPr>
        <w:t>realise</w:t>
      </w:r>
      <w:proofErr w:type="spellEnd"/>
      <w:r>
        <w:rPr>
          <w:rFonts w:ascii="Gill Sans" w:eastAsia="Gill Sans" w:hAnsi="Gill Sans" w:cs="Gill Sans"/>
          <w:color w:val="000000"/>
        </w:rPr>
        <w:t xml:space="preserve"> their potential.</w:t>
      </w:r>
    </w:p>
    <w:p w14:paraId="4AFDA6F2"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Key principles</w:t>
      </w:r>
    </w:p>
    <w:p w14:paraId="7FFA7F88"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High expectations and tasks that stretch the child intellectually</w:t>
      </w:r>
    </w:p>
    <w:p w14:paraId="47FB7AA5"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Language develops best when used in purposeful contexts across the curriculum</w:t>
      </w:r>
    </w:p>
    <w:p w14:paraId="159CD7B2"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Effective use of language is crucial to the teaching and learning of every subject</w:t>
      </w:r>
    </w:p>
    <w:p w14:paraId="3D0B93A4"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Access to learning requires attention to words and meanings embodied in each curriculum area. Meanings and understandings cannot always be assumed but need to be explored</w:t>
      </w:r>
    </w:p>
    <w:p w14:paraId="002BDB77"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use of support time for pupils is best seen as an integral part of curriculum and lesson planning</w:t>
      </w:r>
    </w:p>
    <w:p w14:paraId="2D8F1263"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All languages, accents and cultures are equally valued</w:t>
      </w:r>
    </w:p>
    <w:p w14:paraId="64C1359C"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Parents and the wider community are positively encouraged to play a full part in the life and development of the school </w:t>
      </w:r>
    </w:p>
    <w:p w14:paraId="63327B22"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Procedure on admission for EAL children</w:t>
      </w:r>
    </w:p>
    <w:p w14:paraId="22AAC2E9"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The school’s normal admission procedures are followed, in addition the following information is gathered about:</w:t>
      </w:r>
    </w:p>
    <w:p w14:paraId="0C042C48"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pupils’ linguistic background and competence in other languages via a questionnaire completed by the parents on the child’s entry to school</w:t>
      </w:r>
    </w:p>
    <w:p w14:paraId="17236C26"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pupils’ previous educational and schooling experience</w:t>
      </w:r>
    </w:p>
    <w:p w14:paraId="44F8A4CD"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pupils’ family background </w:t>
      </w:r>
    </w:p>
    <w:p w14:paraId="11D732C1"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school’s EAL coordinator will collate this information and may also conduct an informal oral interview. This interview may be recorded as evidence and saved on Google drive. </w:t>
      </w:r>
    </w:p>
    <w:p w14:paraId="07C2C745"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school’s EAL coordinator is responsible for ensuring that regular assessment of EAL children takes place and fluency is recorded using the </w:t>
      </w:r>
      <w:r>
        <w:rPr>
          <w:rFonts w:ascii="Gill Sans" w:eastAsia="Gill Sans" w:hAnsi="Gill Sans" w:cs="Gill Sans"/>
        </w:rPr>
        <w:lastRenderedPageBreak/>
        <w:t xml:space="preserve">assessment document for the school </w:t>
      </w:r>
    </w:p>
    <w:p w14:paraId="56635B89"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Form teachers assess pupils’ competence at the beginning of the autumn term and again at the end of the summer term. These assessments are conducted using the school’s EAL ‘stage’ system and the results of these are recorded on the EAL register every academic year. </w:t>
      </w:r>
    </w:p>
    <w:p w14:paraId="3CBB7CD3"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Provision for EAL children</w:t>
      </w:r>
    </w:p>
    <w:p w14:paraId="7FB06D43"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literacy teacher of the child will assess the child’s stage of English fluency using the tracking document for the school </w:t>
      </w:r>
    </w:p>
    <w:p w14:paraId="2E5C8F8A"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Class teachers in conjunction with other staff, including the EAL coordinator, will assess and identify needs and set teaching objectives and strategies appropriate to the pupil’s stage of learning</w:t>
      </w:r>
    </w:p>
    <w:p w14:paraId="2FFB5FB3"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All teachers and support staff will implement the teaching strategies for children learning EAL</w:t>
      </w:r>
    </w:p>
    <w:p w14:paraId="59932334"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 xml:space="preserve">Placement in ability sets  </w:t>
      </w:r>
    </w:p>
    <w:p w14:paraId="7CBA5F2C"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EAL pupils will have </w:t>
      </w:r>
    </w:p>
    <w:p w14:paraId="14E220A9"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access to the whole curriculum </w:t>
      </w:r>
    </w:p>
    <w:p w14:paraId="420BA8AB"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will be taught with their peers </w:t>
      </w:r>
    </w:p>
    <w:p w14:paraId="54528794"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will be placed in groups with fluent English speakers to provide them with good language models </w:t>
      </w:r>
    </w:p>
    <w:p w14:paraId="7D282256"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will be placed in as high a set as possible i.e. with their intellectual/academic equals</w:t>
      </w:r>
    </w:p>
    <w:p w14:paraId="07BA3AD3"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will not automatically be placed with pupils with special needs</w:t>
      </w:r>
    </w:p>
    <w:p w14:paraId="0E6F749E"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will not be subjected to </w:t>
      </w:r>
      <w:proofErr w:type="spellStart"/>
      <w:r>
        <w:rPr>
          <w:rFonts w:ascii="Gill Sans" w:eastAsia="Gill Sans" w:hAnsi="Gill Sans" w:cs="Gill Sans"/>
        </w:rPr>
        <w:t>standardised</w:t>
      </w:r>
      <w:proofErr w:type="spellEnd"/>
      <w:r>
        <w:rPr>
          <w:rFonts w:ascii="Gill Sans" w:eastAsia="Gill Sans" w:hAnsi="Gill Sans" w:cs="Gill Sans"/>
        </w:rPr>
        <w:t xml:space="preserve"> reading tests or VR tests in order to place them in sets  </w:t>
      </w:r>
    </w:p>
    <w:p w14:paraId="64D97B35"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placement of EAL pupils in a lower year group may be considered but only after very careful consideration and consultation with parents</w:t>
      </w:r>
    </w:p>
    <w:p w14:paraId="065887BC" w14:textId="77777777" w:rsidR="006C63B7" w:rsidRDefault="006C63B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both"/>
        <w:rPr>
          <w:rFonts w:ascii="Gill Sans" w:eastAsia="Gill Sans" w:hAnsi="Gill Sans" w:cs="Gill Sans"/>
        </w:rPr>
      </w:pPr>
    </w:p>
    <w:p w14:paraId="0D5BE4DB" w14:textId="77777777" w:rsidR="006C63B7" w:rsidRDefault="006C63B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both"/>
        <w:rPr>
          <w:rFonts w:ascii="Gill Sans" w:eastAsia="Gill Sans" w:hAnsi="Gill Sans" w:cs="Gill Sans"/>
        </w:rPr>
      </w:pPr>
    </w:p>
    <w:p w14:paraId="196769D2"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Teaching and learning</w:t>
      </w:r>
    </w:p>
    <w:p w14:paraId="2F5362F9"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It is the responsibility of all staff to ensure that the needs of EAL children are met, usually through differentiation. Best practice advocates that pupils will make the most rapid progress when engaged with their peers and not when working in isolation or being tutored one to one. However, some guided group </w:t>
      </w:r>
      <w:r>
        <w:rPr>
          <w:rFonts w:ascii="Gill Sans" w:eastAsia="Gill Sans" w:hAnsi="Gill Sans" w:cs="Gill Sans"/>
          <w:color w:val="000000"/>
        </w:rPr>
        <w:lastRenderedPageBreak/>
        <w:t xml:space="preserve">work and occasional one to one sessions may take place if deemed appropriate for the child concerned. </w:t>
      </w:r>
    </w:p>
    <w:p w14:paraId="2D08C173"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Lesson plans should identify the fundamental objectives and provide differentiated opportunities matched to individual EAL pupil’s needs.</w:t>
      </w:r>
    </w:p>
    <w:p w14:paraId="43F22E32"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Staff will use a wide range of practical activities and approaches, including:</w:t>
      </w:r>
    </w:p>
    <w:p w14:paraId="3CE310B3"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activities which create links between new learning and what is already known</w:t>
      </w:r>
    </w:p>
    <w:p w14:paraId="6E048960"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visual material, particularly material which communicates key concepts and interconnections</w:t>
      </w:r>
    </w:p>
    <w:p w14:paraId="3F172CB9"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activities which involve pupils in using language from an early point of the lesson onwards</w:t>
      </w:r>
    </w:p>
    <w:p w14:paraId="771B90FE"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activities that involve sorting, matching, selecting, comparing and reasoning</w:t>
      </w:r>
    </w:p>
    <w:p w14:paraId="77964DAA"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activities which involve pupils exploring and expressing concepts through practical and manipulative activities</w:t>
      </w:r>
    </w:p>
    <w:p w14:paraId="5C2E7A74"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problem-solving tasks that are cognitively demanding and challenging even though the language for them may be reduced in length or grammatical complexity</w:t>
      </w:r>
    </w:p>
    <w:p w14:paraId="7E1C8C2E"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attention to the development of academic English skills, for example through the use of writing frames or through working with subject related texts</w:t>
      </w:r>
    </w:p>
    <w:p w14:paraId="283AAAF6"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collaborative group work to engage pupils in genuine communication and exploratory talk, and in order to assist them to </w:t>
      </w:r>
      <w:proofErr w:type="spellStart"/>
      <w:r>
        <w:rPr>
          <w:rFonts w:ascii="Gill Sans" w:eastAsia="Gill Sans" w:hAnsi="Gill Sans" w:cs="Gill Sans"/>
        </w:rPr>
        <w:t>internalise</w:t>
      </w:r>
      <w:proofErr w:type="spellEnd"/>
      <w:r>
        <w:rPr>
          <w:rFonts w:ascii="Gill Sans" w:eastAsia="Gill Sans" w:hAnsi="Gill Sans" w:cs="Gill Sans"/>
        </w:rPr>
        <w:t xml:space="preserve"> key concepts and specialist terminology. </w:t>
      </w:r>
    </w:p>
    <w:p w14:paraId="6DBD68B8" w14:textId="77777777" w:rsidR="006C63B7" w:rsidRDefault="00000000">
      <w:pPr>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grouping children to ensure that EAL pupils hear good models of English </w:t>
      </w:r>
    </w:p>
    <w:p w14:paraId="16675461"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ICT activities that help communicate meaning, and that support the development of language and the learning of curriculum content at the same time</w:t>
      </w:r>
    </w:p>
    <w:p w14:paraId="151CD8B2" w14:textId="77777777" w:rsidR="006C63B7" w:rsidRDefault="00000000">
      <w:pPr>
        <w:widowControl w:val="0"/>
        <w:numPr>
          <w:ilvl w:val="0"/>
          <w:numId w:val="3"/>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activities that require genuine communication, argument, thinking aloud and talking things through.</w:t>
      </w:r>
    </w:p>
    <w:p w14:paraId="0EB1D4C5"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In addition staff will</w:t>
      </w:r>
    </w:p>
    <w:p w14:paraId="573C5492" w14:textId="77777777" w:rsidR="006C63B7" w:rsidRDefault="000000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rPr>
      </w:pPr>
      <w:r>
        <w:rPr>
          <w:rFonts w:ascii="Gill Sans" w:eastAsia="Gill Sans" w:hAnsi="Gill Sans" w:cs="Gill Sans"/>
        </w:rPr>
        <w:t xml:space="preserve">  monitor progress carefully and ensure that EAL pupils are set appropriate and challenging learning objectives </w:t>
      </w:r>
    </w:p>
    <w:p w14:paraId="4085380F" w14:textId="77777777" w:rsidR="006C63B7" w:rsidRDefault="000000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rPr>
      </w:pPr>
      <w:r>
        <w:rPr>
          <w:rFonts w:ascii="Gill Sans" w:eastAsia="Gill Sans" w:hAnsi="Gill Sans" w:cs="Gill Sans"/>
        </w:rPr>
        <w:t xml:space="preserve">  </w:t>
      </w:r>
      <w:proofErr w:type="spellStart"/>
      <w:r>
        <w:rPr>
          <w:rFonts w:ascii="Gill Sans" w:eastAsia="Gill Sans" w:hAnsi="Gill Sans" w:cs="Gill Sans"/>
        </w:rPr>
        <w:t>recognise</w:t>
      </w:r>
      <w:proofErr w:type="spellEnd"/>
      <w:r>
        <w:rPr>
          <w:rFonts w:ascii="Gill Sans" w:eastAsia="Gill Sans" w:hAnsi="Gill Sans" w:cs="Gill Sans"/>
        </w:rPr>
        <w:t xml:space="preserve"> that EAL pupils need more time to process answers </w:t>
      </w:r>
    </w:p>
    <w:p w14:paraId="51C47B2E" w14:textId="77777777" w:rsidR="006C63B7" w:rsidRDefault="000000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rPr>
      </w:pPr>
      <w:r>
        <w:rPr>
          <w:rFonts w:ascii="Gill Sans" w:eastAsia="Gill Sans" w:hAnsi="Gill Sans" w:cs="Gill Sans"/>
        </w:rPr>
        <w:t xml:space="preserve">  allow pupils to use their mother tongue to explore concepts </w:t>
      </w:r>
    </w:p>
    <w:p w14:paraId="79B6647B" w14:textId="77777777" w:rsidR="006C63B7" w:rsidRDefault="000000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rPr>
      </w:pPr>
      <w:r>
        <w:rPr>
          <w:rFonts w:ascii="Gill Sans" w:eastAsia="Gill Sans" w:hAnsi="Gill Sans" w:cs="Gill Sans"/>
        </w:rPr>
        <w:lastRenderedPageBreak/>
        <w:t xml:space="preserve">  give newly arrived children time to absorb English (there is a </w:t>
      </w:r>
      <w:proofErr w:type="spellStart"/>
      <w:r>
        <w:rPr>
          <w:rFonts w:ascii="Gill Sans" w:eastAsia="Gill Sans" w:hAnsi="Gill Sans" w:cs="Gill Sans"/>
        </w:rPr>
        <w:t>recognised</w:t>
      </w:r>
      <w:proofErr w:type="spellEnd"/>
      <w:r>
        <w:rPr>
          <w:rFonts w:ascii="Gill Sans" w:eastAsia="Gill Sans" w:hAnsi="Gill Sans" w:cs="Gill Sans"/>
        </w:rPr>
        <w:t xml:space="preserve"> ‘silent period’ when children understand more English than they use – this will pass if their self-confidence is maintained) </w:t>
      </w:r>
    </w:p>
    <w:p w14:paraId="6539BB8A"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EYFS</w:t>
      </w:r>
    </w:p>
    <w:p w14:paraId="72DC9CE2"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The publication English as an additional language is used as guidance for EYFS pupils https://help-for-early-years-providers.education.gov.uk/get-help-to-improve-your-practice/english-as-an-additional-language-eal</w:t>
      </w:r>
    </w:p>
    <w:p w14:paraId="147B7EB1"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In the EYFS pupils learning English as an additional language are also supported by: </w:t>
      </w:r>
    </w:p>
    <w:p w14:paraId="60B8180D"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building on children’s experiences of language at home, and in the wider community, so that their developing use of English and of other languages support each other </w:t>
      </w:r>
    </w:p>
    <w:p w14:paraId="117F9D11"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provision of a range of opportunities for children to engage in meaningful speaking and listening activities with native speakers</w:t>
      </w:r>
    </w:p>
    <w:p w14:paraId="67B94FB1"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provision of activities which build on children’s experiences of language at  home, and in the wider community, so that their developing use of English and of other languages support each other </w:t>
      </w:r>
    </w:p>
    <w:p w14:paraId="4B33342F"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provision of a range of opportunities for children to engage in speaking and listening activities in English with peers and adults </w:t>
      </w:r>
    </w:p>
    <w:p w14:paraId="0665C4B9"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provision of bilingual support, where possible, to extend vocabulary </w:t>
      </w:r>
    </w:p>
    <w:p w14:paraId="093891ED"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 xml:space="preserve">the provision of opportunities for children to hear their home languages as well  as English </w:t>
      </w:r>
    </w:p>
    <w:p w14:paraId="5A42E4B9"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ICT Links</w:t>
      </w:r>
    </w:p>
    <w:p w14:paraId="534D6CD1"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ICT will be used, where appropriate, to enhance teaching and learning.</w:t>
      </w:r>
    </w:p>
    <w:p w14:paraId="5C545F12"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Pupils will use ICT to:</w:t>
      </w:r>
    </w:p>
    <w:p w14:paraId="2BD02AE1"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find things out</w:t>
      </w:r>
    </w:p>
    <w:p w14:paraId="6C09BE72"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develop ideas and make things happen</w:t>
      </w:r>
    </w:p>
    <w:p w14:paraId="4CDC0AE8"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exchange and share information</w:t>
      </w:r>
    </w:p>
    <w:p w14:paraId="309B4AE9"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review, modify and evaluate work as it progresses.</w:t>
      </w:r>
    </w:p>
    <w:p w14:paraId="5095A44F"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Pupils will be given opportunities to apply and develop their ICT capability by using ICT tools to support their learning through a variety of ICT based tasks; such activities may include:</w:t>
      </w:r>
    </w:p>
    <w:p w14:paraId="17CD5879"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use of an interactive whiteboard to introduce or reinforce concepts</w:t>
      </w:r>
    </w:p>
    <w:p w14:paraId="3BC7D168"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lastRenderedPageBreak/>
        <w:t>the use of laptops to aid research and presentation of work</w:t>
      </w:r>
    </w:p>
    <w:p w14:paraId="7BB94623"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use of presentation software to improve pupils understanding and create a   real life audience for work</w:t>
      </w:r>
    </w:p>
    <w:p w14:paraId="0DC4B83C"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use of internet resources to develop and enhance both learning and  teaching</w:t>
      </w:r>
    </w:p>
    <w:p w14:paraId="4EDC91AA" w14:textId="77777777" w:rsidR="006C63B7" w:rsidRDefault="00000000">
      <w:pPr>
        <w:widowControl w:val="0"/>
        <w:numPr>
          <w:ilvl w:val="0"/>
          <w:numId w:val="3"/>
        </w:numPr>
        <w:tabs>
          <w:tab w:val="left" w:pos="2240"/>
          <w:tab w:val="left" w:pos="2800"/>
          <w:tab w:val="left" w:pos="3360"/>
          <w:tab w:val="left" w:pos="3920"/>
          <w:tab w:val="left" w:pos="4480"/>
          <w:tab w:val="left" w:pos="5040"/>
          <w:tab w:val="left" w:pos="5600"/>
          <w:tab w:val="left" w:pos="6160"/>
          <w:tab w:val="left" w:pos="6720"/>
        </w:tabs>
        <w:spacing w:before="240" w:after="120"/>
        <w:ind w:left="993" w:hanging="283"/>
        <w:jc w:val="both"/>
        <w:rPr>
          <w:rFonts w:ascii="Gill Sans" w:eastAsia="Gill Sans" w:hAnsi="Gill Sans" w:cs="Gill Sans"/>
        </w:rPr>
      </w:pPr>
      <w:r>
        <w:rPr>
          <w:rFonts w:ascii="Gill Sans" w:eastAsia="Gill Sans" w:hAnsi="Gill Sans" w:cs="Gill Sans"/>
        </w:rPr>
        <w:t>the use of communication devices to encourage speaking, listening and   interaction</w:t>
      </w:r>
    </w:p>
    <w:p w14:paraId="7ECD059D"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Subject coordinators will be responsible for sourcing appropriate resources to develop ICT links within their subject, the ICT coordinator will provide support and offer advice to support cross-curricular ICT.</w:t>
      </w:r>
    </w:p>
    <w:p w14:paraId="1A5D5697"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Special educational needs and gifted and talented pupils</w:t>
      </w:r>
    </w:p>
    <w:p w14:paraId="09CFB0C1"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The school </w:t>
      </w:r>
      <w:proofErr w:type="spellStart"/>
      <w:r>
        <w:rPr>
          <w:rFonts w:ascii="Gill Sans" w:eastAsia="Gill Sans" w:hAnsi="Gill Sans" w:cs="Gill Sans"/>
          <w:color w:val="000000"/>
        </w:rPr>
        <w:t>recognises</w:t>
      </w:r>
      <w:proofErr w:type="spellEnd"/>
      <w:r>
        <w:rPr>
          <w:rFonts w:ascii="Gill Sans" w:eastAsia="Gill Sans" w:hAnsi="Gill Sans" w:cs="Gill Sans"/>
          <w:color w:val="000000"/>
        </w:rPr>
        <w:t xml:space="preserve"> that most EAL pupils need additional support but do not have SEN needs. However, should SEN needs be identified during assessment, EAL pupils will have equal access to the school’s SEN provision.</w:t>
      </w:r>
    </w:p>
    <w:p w14:paraId="7FBCA40A"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Similarly, the school </w:t>
      </w:r>
      <w:proofErr w:type="spellStart"/>
      <w:r>
        <w:rPr>
          <w:rFonts w:ascii="Gill Sans" w:eastAsia="Gill Sans" w:hAnsi="Gill Sans" w:cs="Gill Sans"/>
          <w:color w:val="000000"/>
        </w:rPr>
        <w:t>recognises</w:t>
      </w:r>
      <w:proofErr w:type="spellEnd"/>
      <w:r>
        <w:rPr>
          <w:rFonts w:ascii="Gill Sans" w:eastAsia="Gill Sans" w:hAnsi="Gill Sans" w:cs="Gill Sans"/>
          <w:color w:val="000000"/>
        </w:rPr>
        <w:t xml:space="preserve"> that there may be EAL pupils who are gifted and talented even though they may not be fully fluent in English. Such children will have their needs met as stated in the Gifted and Talented policy.</w:t>
      </w:r>
    </w:p>
    <w:p w14:paraId="02EE223A" w14:textId="77777777" w:rsidR="006C63B7" w:rsidRDefault="00000000">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ind w:left="709" w:hanging="709"/>
        <w:jc w:val="both"/>
        <w:rPr>
          <w:rFonts w:ascii="Gill Sans" w:eastAsia="Gill Sans" w:hAnsi="Gill Sans" w:cs="Gill Sans"/>
          <w:b/>
          <w:color w:val="000000"/>
        </w:rPr>
      </w:pPr>
      <w:r>
        <w:rPr>
          <w:rFonts w:ascii="Gill Sans" w:eastAsia="Gill Sans" w:hAnsi="Gill Sans" w:cs="Gill Sans"/>
          <w:b/>
          <w:color w:val="000000"/>
        </w:rPr>
        <w:t>Staff development</w:t>
      </w:r>
    </w:p>
    <w:p w14:paraId="04A3B1AA" w14:textId="77777777" w:rsidR="006C63B7" w:rsidRDefault="00000000">
      <w:pPr>
        <w:numPr>
          <w:ilvl w:val="1"/>
          <w:numId w:val="4"/>
        </w:numPr>
        <w:pBdr>
          <w:top w:val="nil"/>
          <w:left w:val="nil"/>
          <w:bottom w:val="nil"/>
          <w:right w:val="nil"/>
          <w:between w:val="nil"/>
        </w:pBdr>
        <w:spacing w:before="240" w:after="120"/>
        <w:ind w:left="709" w:hanging="709"/>
        <w:jc w:val="both"/>
        <w:rPr>
          <w:rFonts w:ascii="Gill Sans" w:eastAsia="Gill Sans" w:hAnsi="Gill Sans" w:cs="Gill Sans"/>
          <w:color w:val="000000"/>
        </w:rPr>
      </w:pPr>
      <w:r>
        <w:rPr>
          <w:rFonts w:ascii="Gill Sans" w:eastAsia="Gill Sans" w:hAnsi="Gill Sans" w:cs="Gill Sans"/>
          <w:color w:val="000000"/>
        </w:rPr>
        <w:t xml:space="preserve">The school will enable all staff to undertake professional development to ensure that provision for EAL pupils is appropriately delivered and coordinated. </w:t>
      </w:r>
    </w:p>
    <w:p w14:paraId="16E368C8" w14:textId="77777777" w:rsidR="006C63B7" w:rsidRDefault="006C63B7">
      <w:pPr>
        <w:spacing w:before="240" w:after="120"/>
        <w:ind w:left="709" w:hanging="709"/>
        <w:jc w:val="both"/>
        <w:rPr>
          <w:rFonts w:ascii="Gill Sans" w:eastAsia="Gill Sans" w:hAnsi="Gill Sans" w:cs="Gill Sans"/>
        </w:rPr>
      </w:pPr>
    </w:p>
    <w:p w14:paraId="2D377699" w14:textId="77777777" w:rsidR="006C63B7" w:rsidRDefault="00000000">
      <w:pPr>
        <w:rPr>
          <w:rFonts w:ascii="Gill Sans" w:eastAsia="Gill Sans" w:hAnsi="Gill Sans" w:cs="Gill Sans"/>
        </w:rPr>
      </w:pPr>
      <w:r>
        <w:br w:type="page"/>
      </w:r>
    </w:p>
    <w:p w14:paraId="43CD8DC8" w14:textId="77777777" w:rsidR="006C63B7" w:rsidRDefault="00000000">
      <w:pPr>
        <w:pBdr>
          <w:top w:val="nil"/>
          <w:left w:val="nil"/>
          <w:bottom w:val="nil"/>
          <w:right w:val="nil"/>
          <w:between w:val="nil"/>
        </w:pBdr>
        <w:spacing w:before="2" w:after="2"/>
        <w:jc w:val="both"/>
        <w:rPr>
          <w:rFonts w:ascii="Gill Sans" w:eastAsia="Gill Sans" w:hAnsi="Gill Sans" w:cs="Gill Sans"/>
          <w:b/>
          <w:color w:val="000000"/>
        </w:rPr>
      </w:pPr>
      <w:r>
        <w:rPr>
          <w:rFonts w:ascii="Gill Sans" w:eastAsia="Gill Sans" w:hAnsi="Gill Sans" w:cs="Gill Sans"/>
          <w:b/>
          <w:color w:val="000000"/>
        </w:rPr>
        <w:lastRenderedPageBreak/>
        <w:t>OHS app - Revised and adapted from: Patterns of Learning, CLPE 1990</w:t>
      </w:r>
    </w:p>
    <w:p w14:paraId="3FC50AB5" w14:textId="77777777" w:rsidR="006C63B7" w:rsidRDefault="006C63B7">
      <w:pPr>
        <w:pBdr>
          <w:top w:val="nil"/>
          <w:left w:val="nil"/>
          <w:bottom w:val="nil"/>
          <w:right w:val="nil"/>
          <w:between w:val="nil"/>
        </w:pBdr>
        <w:spacing w:before="2" w:after="2"/>
        <w:jc w:val="both"/>
        <w:rPr>
          <w:rFonts w:ascii="Gill Sans" w:eastAsia="Gill Sans" w:hAnsi="Gill Sans" w:cs="Gill Sans"/>
          <w:b/>
          <w:color w:val="000000"/>
        </w:rPr>
      </w:pPr>
    </w:p>
    <w:p w14:paraId="0538AA35" w14:textId="77777777" w:rsidR="006C63B7" w:rsidRDefault="00000000">
      <w:pPr>
        <w:pBdr>
          <w:top w:val="nil"/>
          <w:left w:val="nil"/>
          <w:bottom w:val="nil"/>
          <w:right w:val="nil"/>
          <w:between w:val="nil"/>
        </w:pBdr>
        <w:spacing w:before="2" w:after="2"/>
        <w:jc w:val="both"/>
        <w:rPr>
          <w:rFonts w:ascii="Gill Sans" w:eastAsia="Gill Sans" w:hAnsi="Gill Sans" w:cs="Gill Sans"/>
          <w:b/>
          <w:color w:val="000000"/>
        </w:rPr>
      </w:pPr>
      <w:r>
        <w:rPr>
          <w:rFonts w:ascii="Gill Sans" w:eastAsia="Gill Sans" w:hAnsi="Gill Sans" w:cs="Gill Sans"/>
          <w:b/>
          <w:color w:val="000000"/>
        </w:rPr>
        <w:t>Stages of English Learning</w:t>
      </w:r>
    </w:p>
    <w:p w14:paraId="69E66EAB" w14:textId="77777777" w:rsidR="006C63B7" w:rsidRDefault="006C63B7">
      <w:pPr>
        <w:pBdr>
          <w:top w:val="nil"/>
          <w:left w:val="nil"/>
          <w:bottom w:val="nil"/>
          <w:right w:val="nil"/>
          <w:between w:val="nil"/>
        </w:pBdr>
        <w:spacing w:before="2" w:after="2"/>
        <w:jc w:val="both"/>
        <w:rPr>
          <w:rFonts w:ascii="Gill Sans" w:eastAsia="Gill Sans" w:hAnsi="Gill Sans" w:cs="Gill Sans"/>
          <w:color w:val="000000"/>
        </w:rPr>
      </w:pPr>
    </w:p>
    <w:p w14:paraId="483097E6" w14:textId="77777777" w:rsidR="006C63B7" w:rsidRDefault="00000000">
      <w:p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The following </w:t>
      </w:r>
      <w:r>
        <w:rPr>
          <w:rFonts w:ascii="Gill Sans" w:eastAsia="Gill Sans" w:hAnsi="Gill Sans" w:cs="Gill Sans"/>
          <w:color w:val="FF6600"/>
        </w:rPr>
        <w:t>simplified</w:t>
      </w:r>
      <w:r>
        <w:rPr>
          <w:rFonts w:ascii="Gill Sans" w:eastAsia="Gill Sans" w:hAnsi="Gill Sans" w:cs="Gill Sans"/>
          <w:color w:val="000000"/>
        </w:rPr>
        <w:t xml:space="preserve"> scale describes aspects of bilingual children’s development through English, which teachers might find helpful. It is important to remember that children may move into English in very individual ways, and that the experience for an older child will be different from that of a young child. The scales </w:t>
      </w:r>
      <w:proofErr w:type="spellStart"/>
      <w:r>
        <w:rPr>
          <w:rFonts w:ascii="Gill Sans" w:eastAsia="Gill Sans" w:hAnsi="Gill Sans" w:cs="Gill Sans"/>
          <w:color w:val="000000"/>
        </w:rPr>
        <w:t>emphasise</w:t>
      </w:r>
      <w:proofErr w:type="spellEnd"/>
      <w:r>
        <w:rPr>
          <w:rFonts w:ascii="Gill Sans" w:eastAsia="Gill Sans" w:hAnsi="Gill Sans" w:cs="Gill Sans"/>
          <w:color w:val="000000"/>
        </w:rPr>
        <w:t xml:space="preserve"> the social aspects of learning as well as the linguistic. Obviously, attitudes in the school to children and the languages they speak will influence their confidence in using English, as well as any other languages they may speak.</w:t>
      </w:r>
    </w:p>
    <w:p w14:paraId="0B401D1D" w14:textId="77777777" w:rsidR="006C63B7" w:rsidRDefault="00000000">
      <w:p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 </w:t>
      </w:r>
    </w:p>
    <w:p w14:paraId="35A98ABF" w14:textId="77777777" w:rsidR="006C63B7" w:rsidRDefault="00000000">
      <w:pPr>
        <w:pBdr>
          <w:top w:val="nil"/>
          <w:left w:val="nil"/>
          <w:bottom w:val="nil"/>
          <w:right w:val="nil"/>
          <w:between w:val="nil"/>
        </w:pBdr>
        <w:spacing w:before="2" w:after="2"/>
        <w:jc w:val="both"/>
        <w:rPr>
          <w:rFonts w:ascii="Gill Sans" w:eastAsia="Gill Sans" w:hAnsi="Gill Sans" w:cs="Gill Sans"/>
          <w:b/>
          <w:color w:val="000000"/>
        </w:rPr>
      </w:pPr>
      <w:r>
        <w:rPr>
          <w:rFonts w:ascii="Gill Sans" w:eastAsia="Gill Sans" w:hAnsi="Gill Sans" w:cs="Gill Sans"/>
          <w:b/>
          <w:color w:val="000000"/>
        </w:rPr>
        <w:t>Stage 1-</w:t>
      </w:r>
    </w:p>
    <w:p w14:paraId="443C977B"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A child new to English joins in activities with other children, but may not speak.</w:t>
      </w:r>
    </w:p>
    <w:p w14:paraId="638C1835"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Uses non-verbal gestures to indicate meaning-particularly needs, likes and dislikes. </w:t>
      </w:r>
    </w:p>
    <w:p w14:paraId="108990E2"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Watches carefully what other children are doing, and often imitates them. </w:t>
      </w:r>
    </w:p>
    <w:p w14:paraId="0887E999"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Listens carefully and often ‘echoes’ words and phrases of other children and adults. </w:t>
      </w:r>
    </w:p>
    <w:p w14:paraId="61194E99"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Needs opportunities for listening to the sounds, rhythms and tunes of English through songs, rhymes, stories and conversations. </w:t>
      </w:r>
    </w:p>
    <w:p w14:paraId="22E93061"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If young, the child may join in with repeating the refrain of a story. </w:t>
      </w:r>
    </w:p>
    <w:p w14:paraId="66F1C92F"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Begins to label objects in the classroom and personal things. </w:t>
      </w:r>
    </w:p>
    <w:p w14:paraId="64C00902"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Begins to put words together into phrases (e.g. no come here, where find it, no eating that). </w:t>
      </w:r>
    </w:p>
    <w:p w14:paraId="36267203" w14:textId="77777777" w:rsidR="006C63B7" w:rsidRDefault="00000000">
      <w:pPr>
        <w:numPr>
          <w:ilvl w:val="0"/>
          <w:numId w:val="2"/>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May choose to move into English through story and reading, rather than speaking.</w:t>
      </w:r>
    </w:p>
    <w:p w14:paraId="7BF0A039" w14:textId="77777777" w:rsidR="006C63B7" w:rsidRDefault="00000000">
      <w:p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 </w:t>
      </w:r>
    </w:p>
    <w:p w14:paraId="593FA151" w14:textId="77777777" w:rsidR="006C63B7" w:rsidRDefault="00000000">
      <w:pPr>
        <w:pBdr>
          <w:top w:val="nil"/>
          <w:left w:val="nil"/>
          <w:bottom w:val="nil"/>
          <w:right w:val="nil"/>
          <w:between w:val="nil"/>
        </w:pBdr>
        <w:spacing w:before="2" w:after="2"/>
        <w:jc w:val="both"/>
        <w:rPr>
          <w:rFonts w:ascii="Gill Sans" w:eastAsia="Gill Sans" w:hAnsi="Gill Sans" w:cs="Gill Sans"/>
          <w:b/>
          <w:color w:val="000000"/>
        </w:rPr>
      </w:pPr>
      <w:r>
        <w:rPr>
          <w:rFonts w:ascii="Gill Sans" w:eastAsia="Gill Sans" w:hAnsi="Gill Sans" w:cs="Gill Sans"/>
          <w:b/>
          <w:color w:val="000000"/>
        </w:rPr>
        <w:t>Stage 2-</w:t>
      </w:r>
    </w:p>
    <w:p w14:paraId="791C8EF1"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Becoming familiar with English and growing in confidence to use the English s/he is acquiring. Growing ability to move between the languages and to hold conversations in English with peer groups. </w:t>
      </w:r>
    </w:p>
    <w:p w14:paraId="57A4B0AE"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Simple phrases may be combined or expanded to communicate new ideas. </w:t>
      </w:r>
    </w:p>
    <w:p w14:paraId="641AEA3C"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Beginning to sort out small details (e.g. ‘he’ and ‘she’ distinction) but more interested in communicating meaning than in accuracy. </w:t>
      </w:r>
    </w:p>
    <w:p w14:paraId="7798F6A1"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Increasing control of the English tense system in particular contexts, such as story-telling and reporting events or activities that they have been involved in.</w:t>
      </w:r>
    </w:p>
    <w:p w14:paraId="423A81D6"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Able to understand more English than they can use. </w:t>
      </w:r>
    </w:p>
    <w:p w14:paraId="5993D89D"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Growing vocabulary for naming objects and events, beginning to describe things in more detail (e.g. </w:t>
      </w:r>
      <w:proofErr w:type="spellStart"/>
      <w:r>
        <w:rPr>
          <w:rFonts w:ascii="Gill Sans" w:eastAsia="Gill Sans" w:hAnsi="Gill Sans" w:cs="Gill Sans"/>
          <w:color w:val="000000"/>
        </w:rPr>
        <w:t>colour</w:t>
      </w:r>
      <w:proofErr w:type="spellEnd"/>
      <w:r>
        <w:rPr>
          <w:rFonts w:ascii="Gill Sans" w:eastAsia="Gill Sans" w:hAnsi="Gill Sans" w:cs="Gill Sans"/>
          <w:color w:val="000000"/>
        </w:rPr>
        <w:t xml:space="preserve">, size, quantity) and use simple adverbs. </w:t>
      </w:r>
    </w:p>
    <w:p w14:paraId="17E9F221"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Increasingly confident when participating in activities with other children through English. </w:t>
      </w:r>
    </w:p>
    <w:p w14:paraId="04FA8F78"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Beginning to write simple accounts of their activities, with help.</w:t>
      </w:r>
    </w:p>
    <w:p w14:paraId="1B5E99E8" w14:textId="77777777" w:rsidR="006C63B7" w:rsidRDefault="00000000">
      <w:pPr>
        <w:numPr>
          <w:ilvl w:val="0"/>
          <w:numId w:val="7"/>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Continuing to rely on the support of friends. </w:t>
      </w:r>
    </w:p>
    <w:p w14:paraId="17430C4F" w14:textId="77777777" w:rsidR="006C63B7" w:rsidRDefault="006C63B7">
      <w:pPr>
        <w:pBdr>
          <w:top w:val="nil"/>
          <w:left w:val="nil"/>
          <w:bottom w:val="nil"/>
          <w:right w:val="nil"/>
          <w:between w:val="nil"/>
        </w:pBdr>
        <w:spacing w:before="2" w:after="2"/>
        <w:jc w:val="both"/>
        <w:rPr>
          <w:rFonts w:ascii="Gill Sans" w:eastAsia="Gill Sans" w:hAnsi="Gill Sans" w:cs="Gill Sans"/>
          <w:color w:val="000000"/>
        </w:rPr>
      </w:pPr>
    </w:p>
    <w:p w14:paraId="023C00EE" w14:textId="77777777" w:rsidR="006C63B7" w:rsidRDefault="00000000">
      <w:pPr>
        <w:pBdr>
          <w:top w:val="nil"/>
          <w:left w:val="nil"/>
          <w:bottom w:val="nil"/>
          <w:right w:val="nil"/>
          <w:between w:val="nil"/>
        </w:pBdr>
        <w:spacing w:before="2" w:after="2"/>
        <w:jc w:val="both"/>
        <w:rPr>
          <w:rFonts w:ascii="Gill Sans" w:eastAsia="Gill Sans" w:hAnsi="Gill Sans" w:cs="Gill Sans"/>
          <w:b/>
          <w:color w:val="000000"/>
        </w:rPr>
      </w:pPr>
      <w:r>
        <w:rPr>
          <w:rFonts w:ascii="Gill Sans" w:eastAsia="Gill Sans" w:hAnsi="Gill Sans" w:cs="Gill Sans"/>
          <w:b/>
          <w:color w:val="000000"/>
        </w:rPr>
        <w:t xml:space="preserve">Stage 3 – </w:t>
      </w:r>
    </w:p>
    <w:p w14:paraId="52FC4FD9" w14:textId="77777777" w:rsidR="006C63B7" w:rsidRDefault="00000000">
      <w:pPr>
        <w:numPr>
          <w:ilvl w:val="0"/>
          <w:numId w:val="6"/>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lastRenderedPageBreak/>
        <w:t xml:space="preserve">Becoming confident as a user of English in most social situations. This confidence may mask the need for support in other subjects (e.g. in science investigation, in historical research.) </w:t>
      </w:r>
    </w:p>
    <w:p w14:paraId="34902A2D" w14:textId="77777777" w:rsidR="006C63B7" w:rsidRDefault="00000000">
      <w:pPr>
        <w:numPr>
          <w:ilvl w:val="0"/>
          <w:numId w:val="6"/>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Growing command of the English grammatical system of English, including relationships of time, expressing possibility with might, could etc....) and more complex sentence structure. </w:t>
      </w:r>
    </w:p>
    <w:p w14:paraId="19AED1DF" w14:textId="77777777" w:rsidR="006C63B7" w:rsidRDefault="00000000">
      <w:pPr>
        <w:numPr>
          <w:ilvl w:val="0"/>
          <w:numId w:val="6"/>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Developing an understanding of metaphor and pun. </w:t>
      </w:r>
    </w:p>
    <w:p w14:paraId="62B62376" w14:textId="77777777" w:rsidR="006C63B7" w:rsidRDefault="00000000">
      <w:pPr>
        <w:numPr>
          <w:ilvl w:val="0"/>
          <w:numId w:val="6"/>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Pronunciation may still be inaccurate. </w:t>
      </w:r>
    </w:p>
    <w:p w14:paraId="007B62B4" w14:textId="77777777" w:rsidR="006C63B7" w:rsidRDefault="00000000">
      <w:pPr>
        <w:numPr>
          <w:ilvl w:val="0"/>
          <w:numId w:val="6"/>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Widening vocabulary from reading stories, poems and information books and from being involved in </w:t>
      </w:r>
      <w:proofErr w:type="spellStart"/>
      <w:r>
        <w:rPr>
          <w:rFonts w:ascii="Gill Sans" w:eastAsia="Gill Sans" w:hAnsi="Gill Sans" w:cs="Gill Sans"/>
          <w:color w:val="000000"/>
        </w:rPr>
        <w:t>maths</w:t>
      </w:r>
      <w:proofErr w:type="spellEnd"/>
      <w:r>
        <w:rPr>
          <w:rFonts w:ascii="Gill Sans" w:eastAsia="Gill Sans" w:hAnsi="Gill Sans" w:cs="Gill Sans"/>
          <w:color w:val="000000"/>
        </w:rPr>
        <w:t xml:space="preserve">, and science investigations, and other curriculum areas. </w:t>
      </w:r>
    </w:p>
    <w:p w14:paraId="18863809" w14:textId="77777777" w:rsidR="006C63B7" w:rsidRDefault="006C63B7">
      <w:pPr>
        <w:pBdr>
          <w:top w:val="nil"/>
          <w:left w:val="nil"/>
          <w:bottom w:val="nil"/>
          <w:right w:val="nil"/>
          <w:between w:val="nil"/>
        </w:pBdr>
        <w:spacing w:before="2" w:after="2"/>
        <w:jc w:val="both"/>
        <w:rPr>
          <w:rFonts w:ascii="Gill Sans" w:eastAsia="Gill Sans" w:hAnsi="Gill Sans" w:cs="Gill Sans"/>
          <w:color w:val="000000"/>
        </w:rPr>
      </w:pPr>
    </w:p>
    <w:p w14:paraId="70205DED" w14:textId="77777777" w:rsidR="006C63B7" w:rsidRDefault="00000000">
      <w:pPr>
        <w:pBdr>
          <w:top w:val="nil"/>
          <w:left w:val="nil"/>
          <w:bottom w:val="nil"/>
          <w:right w:val="nil"/>
          <w:between w:val="nil"/>
        </w:pBdr>
        <w:spacing w:before="2" w:after="2"/>
        <w:jc w:val="both"/>
        <w:rPr>
          <w:rFonts w:ascii="Gill Sans" w:eastAsia="Gill Sans" w:hAnsi="Gill Sans" w:cs="Gill Sans"/>
          <w:b/>
          <w:color w:val="000000"/>
        </w:rPr>
      </w:pPr>
      <w:r>
        <w:rPr>
          <w:rFonts w:ascii="Gill Sans" w:eastAsia="Gill Sans" w:hAnsi="Gill Sans" w:cs="Gill Sans"/>
          <w:b/>
          <w:color w:val="000000"/>
        </w:rPr>
        <w:t xml:space="preserve">Stage 4 – </w:t>
      </w:r>
    </w:p>
    <w:p w14:paraId="24C03C55" w14:textId="77777777" w:rsidR="006C63B7" w:rsidRDefault="00000000">
      <w:pPr>
        <w:numPr>
          <w:ilvl w:val="0"/>
          <w:numId w:val="5"/>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Very fluent in English in most social and learning contexts. </w:t>
      </w:r>
    </w:p>
    <w:p w14:paraId="7DD7420C" w14:textId="77777777" w:rsidR="006C63B7" w:rsidRDefault="00000000">
      <w:pPr>
        <w:numPr>
          <w:ilvl w:val="0"/>
          <w:numId w:val="5"/>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May continue to need support in understanding subtle nuances of English metaphor and the content of English poems and literature. </w:t>
      </w:r>
    </w:p>
    <w:p w14:paraId="460DB6E7" w14:textId="77777777" w:rsidR="006C63B7" w:rsidRDefault="00000000">
      <w:pPr>
        <w:numPr>
          <w:ilvl w:val="0"/>
          <w:numId w:val="5"/>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Confident in exchanges and collaboration with English-speaking peers. </w:t>
      </w:r>
    </w:p>
    <w:p w14:paraId="172E8F2B" w14:textId="77777777" w:rsidR="006C63B7" w:rsidRDefault="00000000">
      <w:pPr>
        <w:numPr>
          <w:ilvl w:val="0"/>
          <w:numId w:val="5"/>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Writing confidently in English with growing competence and over different genres. </w:t>
      </w:r>
    </w:p>
    <w:p w14:paraId="70371087" w14:textId="77777777" w:rsidR="006C63B7" w:rsidRDefault="00000000">
      <w:pPr>
        <w:numPr>
          <w:ilvl w:val="0"/>
          <w:numId w:val="5"/>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Using English drawn from own reading and books read aloud and showing this progress in their own writing.</w:t>
      </w:r>
    </w:p>
    <w:p w14:paraId="0B81F5D2" w14:textId="77777777" w:rsidR="006C63B7" w:rsidRDefault="00000000">
      <w:pPr>
        <w:numPr>
          <w:ilvl w:val="0"/>
          <w:numId w:val="5"/>
        </w:numPr>
        <w:pBdr>
          <w:top w:val="nil"/>
          <w:left w:val="nil"/>
          <w:bottom w:val="nil"/>
          <w:right w:val="nil"/>
          <w:between w:val="nil"/>
        </w:pBdr>
        <w:spacing w:before="2" w:after="2"/>
        <w:jc w:val="both"/>
        <w:rPr>
          <w:rFonts w:ascii="Gill Sans" w:eastAsia="Gill Sans" w:hAnsi="Gill Sans" w:cs="Gill Sans"/>
          <w:color w:val="000000"/>
        </w:rPr>
      </w:pPr>
      <w:r>
        <w:rPr>
          <w:rFonts w:ascii="Gill Sans" w:eastAsia="Gill Sans" w:hAnsi="Gill Sans" w:cs="Gill Sans"/>
          <w:color w:val="000000"/>
        </w:rPr>
        <w:t xml:space="preserve">Will move with ease between English and the first language.  </w:t>
      </w:r>
    </w:p>
    <w:p w14:paraId="13C026A0" w14:textId="77777777" w:rsidR="006C63B7" w:rsidRDefault="006C63B7">
      <w:pPr>
        <w:pBdr>
          <w:top w:val="nil"/>
          <w:left w:val="nil"/>
          <w:bottom w:val="nil"/>
          <w:right w:val="nil"/>
          <w:between w:val="nil"/>
        </w:pBdr>
        <w:spacing w:before="2" w:after="2"/>
        <w:jc w:val="both"/>
        <w:rPr>
          <w:rFonts w:ascii="Gill Sans" w:eastAsia="Gill Sans" w:hAnsi="Gill Sans" w:cs="Gill Sans"/>
          <w:color w:val="000000"/>
        </w:rPr>
      </w:pPr>
    </w:p>
    <w:p w14:paraId="4D96777B" w14:textId="77777777" w:rsidR="006C63B7" w:rsidRDefault="006C63B7">
      <w:pPr>
        <w:spacing w:before="240" w:after="120"/>
        <w:ind w:left="709" w:hanging="709"/>
        <w:rPr>
          <w:rFonts w:ascii="Gill Sans" w:eastAsia="Gill Sans" w:hAnsi="Gill Sans" w:cs="Gill Sans"/>
        </w:rPr>
      </w:pPr>
    </w:p>
    <w:sectPr w:rsidR="006C63B7">
      <w:footerReference w:type="default" r:id="rId9"/>
      <w:pgSz w:w="11900" w:h="16840"/>
      <w:pgMar w:top="1687" w:right="1800" w:bottom="1440" w:left="1800" w:header="708" w:footer="2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2B3E" w14:textId="77777777" w:rsidR="00F335C0" w:rsidRDefault="00F335C0" w:rsidP="00734CBA">
      <w:r>
        <w:separator/>
      </w:r>
    </w:p>
  </w:endnote>
  <w:endnote w:type="continuationSeparator" w:id="0">
    <w:p w14:paraId="3C7FC0DD" w14:textId="77777777" w:rsidR="00F335C0" w:rsidRDefault="00F335C0" w:rsidP="0073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default"/>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CE36" w14:textId="4AFE3480" w:rsidR="00734CBA" w:rsidRDefault="00734CBA" w:rsidP="00734CBA">
    <w:pPr>
      <w:tabs>
        <w:tab w:val="center" w:pos="4320"/>
        <w:tab w:val="right" w:pos="8640"/>
      </w:tabs>
      <w:rPr>
        <w:rFonts w:ascii="Gill Sans" w:eastAsia="Gill Sans" w:hAnsi="Gill Sans" w:cs="Gill Sans"/>
        <w:sz w:val="20"/>
        <w:szCs w:val="20"/>
      </w:rPr>
    </w:pPr>
    <w:r>
      <w:rPr>
        <w:rFonts w:ascii="Gill Sans" w:eastAsia="Gill Sans" w:hAnsi="Gill Sans" w:cs="Gill Sans"/>
        <w:sz w:val="20"/>
        <w:szCs w:val="20"/>
      </w:rPr>
      <w:t>Revised: 20240</w:t>
    </w:r>
    <w:r>
      <w:rPr>
        <w:rFonts w:ascii="Gill Sans" w:eastAsia="Gill Sans" w:hAnsi="Gill Sans" w:cs="Gill Sans"/>
        <w:sz w:val="20"/>
        <w:szCs w:val="20"/>
      </w:rPr>
      <w:t>901</w:t>
    </w:r>
    <w:r>
      <w:rPr>
        <w:rFonts w:ascii="Gill Sans" w:eastAsia="Gill Sans" w:hAnsi="Gill Sans" w:cs="Gill Sans"/>
        <w:sz w:val="20"/>
        <w:szCs w:val="20"/>
      </w:rPr>
      <w:t xml:space="preserve"> </w:t>
    </w:r>
    <w:r>
      <w:rPr>
        <w:rFonts w:ascii="Gill Sans" w:eastAsia="Gill Sans" w:hAnsi="Gill Sans" w:cs="Gill Sans"/>
        <w:sz w:val="20"/>
        <w:szCs w:val="20"/>
      </w:rPr>
      <w:tab/>
    </w:r>
    <w:r>
      <w:rPr>
        <w:rFonts w:ascii="Gill Sans" w:eastAsia="Gill Sans" w:hAnsi="Gill Sans" w:cs="Gill Sans"/>
        <w:sz w:val="20"/>
        <w:szCs w:val="20"/>
      </w:rPr>
      <w:tab/>
      <w:t>© Orchard House School</w:t>
    </w:r>
  </w:p>
  <w:p w14:paraId="539CF5D6" w14:textId="10915B29" w:rsidR="00734CBA" w:rsidRDefault="00734CBA" w:rsidP="00734CBA">
    <w:pPr>
      <w:tabs>
        <w:tab w:val="right" w:pos="8640"/>
      </w:tabs>
    </w:pPr>
    <w:r>
      <w:rPr>
        <w:rFonts w:ascii="Gill Sans" w:eastAsia="Gill Sans" w:hAnsi="Gill Sans" w:cs="Gill Sans"/>
        <w:sz w:val="20"/>
        <w:szCs w:val="20"/>
      </w:rPr>
      <w:t>Next review: 202</w:t>
    </w:r>
    <w:r>
      <w:rPr>
        <w:rFonts w:ascii="Gill Sans" w:eastAsia="Gill Sans" w:hAnsi="Gill Sans" w:cs="Gill Sans"/>
        <w:sz w:val="20"/>
        <w:szCs w:val="20"/>
      </w:rPr>
      <w:t>5</w:t>
    </w:r>
    <w:r>
      <w:rPr>
        <w:rFonts w:ascii="Gill Sans" w:eastAsia="Gill Sans" w:hAnsi="Gill Sans" w:cs="Gill Sans"/>
        <w:sz w:val="20"/>
        <w:szCs w:val="20"/>
      </w:rPr>
      <w:t>0901</w:t>
    </w:r>
    <w:r>
      <w:rPr>
        <w:rFonts w:ascii="Gill Sans" w:eastAsia="Gill Sans" w:hAnsi="Gill Sans" w:cs="Gill Sans"/>
        <w:sz w:val="20"/>
        <w:szCs w:val="20"/>
      </w:rPr>
      <w:tab/>
      <w:t>No reproduction permitted without written consent</w:t>
    </w:r>
  </w:p>
  <w:p w14:paraId="1B7975D4" w14:textId="77777777" w:rsidR="00734CBA" w:rsidRDefault="0073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F8A2" w14:textId="77777777" w:rsidR="00F335C0" w:rsidRDefault="00F335C0" w:rsidP="00734CBA">
      <w:r>
        <w:separator/>
      </w:r>
    </w:p>
  </w:footnote>
  <w:footnote w:type="continuationSeparator" w:id="0">
    <w:p w14:paraId="31443DFF" w14:textId="77777777" w:rsidR="00F335C0" w:rsidRDefault="00F335C0" w:rsidP="0073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601A"/>
    <w:multiLevelType w:val="multilevel"/>
    <w:tmpl w:val="01FC8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5526A7"/>
    <w:multiLevelType w:val="multilevel"/>
    <w:tmpl w:val="04C0B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6A4CB5"/>
    <w:multiLevelType w:val="multilevel"/>
    <w:tmpl w:val="EAF0C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9C61AB"/>
    <w:multiLevelType w:val="multilevel"/>
    <w:tmpl w:val="46D00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A265F8"/>
    <w:multiLevelType w:val="multilevel"/>
    <w:tmpl w:val="3F421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5804E3"/>
    <w:multiLevelType w:val="multilevel"/>
    <w:tmpl w:val="39FE2C68"/>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6B3333"/>
    <w:multiLevelType w:val="multilevel"/>
    <w:tmpl w:val="C8085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2234083">
    <w:abstractNumId w:val="1"/>
  </w:num>
  <w:num w:numId="2" w16cid:durableId="1808081116">
    <w:abstractNumId w:val="0"/>
  </w:num>
  <w:num w:numId="3" w16cid:durableId="1189030320">
    <w:abstractNumId w:val="5"/>
  </w:num>
  <w:num w:numId="4" w16cid:durableId="806121794">
    <w:abstractNumId w:val="4"/>
  </w:num>
  <w:num w:numId="5" w16cid:durableId="711727363">
    <w:abstractNumId w:val="3"/>
  </w:num>
  <w:num w:numId="6" w16cid:durableId="1152864705">
    <w:abstractNumId w:val="6"/>
  </w:num>
  <w:num w:numId="7" w16cid:durableId="103515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B7"/>
    <w:rsid w:val="006C63B7"/>
    <w:rsid w:val="00734CBA"/>
    <w:rsid w:val="00F33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9BE821"/>
  <w15:docId w15:val="{E7625A26-35F5-B546-BED6-F5FB26B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2A"/>
    <w:rPr>
      <w:lang w:eastAsia="en-US"/>
    </w:rPr>
  </w:style>
  <w:style w:type="paragraph" w:styleId="Heading1">
    <w:name w:val="heading 1"/>
    <w:basedOn w:val="Normal"/>
    <w:next w:val="Normal"/>
    <w:link w:val="Heading1Char"/>
    <w:uiPriority w:val="9"/>
    <w:qFormat/>
    <w:rsid w:val="000227C7"/>
    <w:pPr>
      <w:keepNext/>
      <w:outlineLvl w:val="0"/>
    </w:pPr>
    <w:rPr>
      <w:rFonts w:ascii="Times" w:eastAsia="Times" w:hAnsi="Times"/>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721913"/>
    <w:rPr>
      <w:rFonts w:ascii="Lucida Grande" w:hAnsi="Lucida Grande"/>
      <w:sz w:val="18"/>
      <w:szCs w:val="18"/>
    </w:rPr>
  </w:style>
  <w:style w:type="paragraph" w:styleId="ListParagraph">
    <w:name w:val="List Paragraph"/>
    <w:basedOn w:val="Normal"/>
    <w:uiPriority w:val="34"/>
    <w:qFormat/>
    <w:rsid w:val="007541EE"/>
    <w:pPr>
      <w:ind w:left="720"/>
      <w:contextualSpacing/>
    </w:pPr>
  </w:style>
  <w:style w:type="character" w:customStyle="1" w:styleId="Heading1Char">
    <w:name w:val="Heading 1 Char"/>
    <w:basedOn w:val="DefaultParagraphFont"/>
    <w:link w:val="Heading1"/>
    <w:rsid w:val="000227C7"/>
    <w:rPr>
      <w:rFonts w:ascii="Times" w:eastAsia="Times" w:hAnsi="Times" w:cs="Times New Roman"/>
      <w:b/>
      <w:sz w:val="24"/>
      <w:lang w:eastAsia="en-US"/>
    </w:rPr>
  </w:style>
  <w:style w:type="paragraph" w:styleId="Header">
    <w:name w:val="header"/>
    <w:basedOn w:val="Normal"/>
    <w:link w:val="HeaderChar"/>
    <w:uiPriority w:val="99"/>
    <w:unhideWhenUsed/>
    <w:rsid w:val="000227C7"/>
    <w:pPr>
      <w:tabs>
        <w:tab w:val="center" w:pos="4320"/>
        <w:tab w:val="right" w:pos="8640"/>
      </w:tabs>
    </w:pPr>
  </w:style>
  <w:style w:type="character" w:customStyle="1" w:styleId="HeaderChar">
    <w:name w:val="Header Char"/>
    <w:basedOn w:val="DefaultParagraphFont"/>
    <w:link w:val="Header"/>
    <w:uiPriority w:val="99"/>
    <w:rsid w:val="000227C7"/>
    <w:rPr>
      <w:rFonts w:ascii="Times New Roman" w:eastAsia="Times New Roman" w:hAnsi="Times New Roman" w:cs="Times New Roman"/>
      <w:sz w:val="24"/>
      <w:szCs w:val="24"/>
      <w:lang w:eastAsia="en-US"/>
    </w:rPr>
  </w:style>
  <w:style w:type="paragraph" w:styleId="Footer">
    <w:name w:val="footer"/>
    <w:basedOn w:val="Normal"/>
    <w:link w:val="FooterChar"/>
    <w:unhideWhenUsed/>
    <w:rsid w:val="000227C7"/>
    <w:pPr>
      <w:tabs>
        <w:tab w:val="center" w:pos="4320"/>
        <w:tab w:val="right" w:pos="8640"/>
      </w:tabs>
    </w:pPr>
  </w:style>
  <w:style w:type="character" w:customStyle="1" w:styleId="FooterChar">
    <w:name w:val="Footer Char"/>
    <w:basedOn w:val="DefaultParagraphFont"/>
    <w:link w:val="Footer"/>
    <w:uiPriority w:val="99"/>
    <w:rsid w:val="000227C7"/>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612EB6"/>
    <w:rPr>
      <w:color w:val="0000FF" w:themeColor="hyperlink"/>
      <w:u w:val="single"/>
    </w:rPr>
  </w:style>
  <w:style w:type="character" w:styleId="CommentReference">
    <w:name w:val="annotation reference"/>
    <w:basedOn w:val="DefaultParagraphFont"/>
    <w:uiPriority w:val="99"/>
    <w:semiHidden/>
    <w:unhideWhenUsed/>
    <w:rsid w:val="00951EFA"/>
    <w:rPr>
      <w:sz w:val="18"/>
      <w:szCs w:val="18"/>
    </w:rPr>
  </w:style>
  <w:style w:type="paragraph" w:styleId="CommentText">
    <w:name w:val="annotation text"/>
    <w:basedOn w:val="Normal"/>
    <w:link w:val="CommentTextChar"/>
    <w:uiPriority w:val="99"/>
    <w:semiHidden/>
    <w:unhideWhenUsed/>
    <w:rsid w:val="00951EFA"/>
  </w:style>
  <w:style w:type="character" w:customStyle="1" w:styleId="CommentTextChar">
    <w:name w:val="Comment Text Char"/>
    <w:basedOn w:val="DefaultParagraphFont"/>
    <w:link w:val="CommentText"/>
    <w:uiPriority w:val="99"/>
    <w:semiHidden/>
    <w:rsid w:val="00951EFA"/>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951EFA"/>
    <w:rPr>
      <w:b/>
      <w:bCs/>
      <w:sz w:val="20"/>
      <w:szCs w:val="20"/>
    </w:rPr>
  </w:style>
  <w:style w:type="character" w:customStyle="1" w:styleId="CommentSubjectChar">
    <w:name w:val="Comment Subject Char"/>
    <w:basedOn w:val="CommentTextChar"/>
    <w:link w:val="CommentSubject"/>
    <w:uiPriority w:val="99"/>
    <w:semiHidden/>
    <w:rsid w:val="00951EFA"/>
    <w:rPr>
      <w:rFonts w:ascii="Times New Roman" w:eastAsia="Times New Roman" w:hAnsi="Times New Roman" w:cs="Times New Roman"/>
      <w:b/>
      <w:bCs/>
      <w:sz w:val="24"/>
      <w:szCs w:val="24"/>
      <w:lang w:eastAsia="en-US"/>
    </w:rPr>
  </w:style>
  <w:style w:type="paragraph" w:styleId="Revision">
    <w:name w:val="Revision"/>
    <w:hidden/>
    <w:uiPriority w:val="99"/>
    <w:semiHidden/>
    <w:rsid w:val="00EA6579"/>
    <w:rPr>
      <w:lang w:eastAsia="en-US"/>
    </w:rPr>
  </w:style>
  <w:style w:type="paragraph" w:styleId="NormalWeb">
    <w:name w:val="Normal (Web)"/>
    <w:basedOn w:val="Normal"/>
    <w:uiPriority w:val="99"/>
    <w:rsid w:val="00E44A53"/>
    <w:pPr>
      <w:spacing w:beforeLines="1" w:afterLines="1"/>
    </w:pPr>
    <w:rPr>
      <w:rFonts w:ascii="Times" w:eastAsia="Cambria" w:hAnsi="Times"/>
      <w:sz w:val="20"/>
      <w:szCs w:val="20"/>
    </w:rPr>
  </w:style>
  <w:style w:type="character" w:styleId="FollowedHyperlink">
    <w:name w:val="FollowedHyperlink"/>
    <w:basedOn w:val="DefaultParagraphFont"/>
    <w:uiPriority w:val="99"/>
    <w:semiHidden/>
    <w:unhideWhenUsed/>
    <w:rsid w:val="00840B6D"/>
    <w:rPr>
      <w:color w:val="800080" w:themeColor="followedHyperlink"/>
      <w:u w:val="single"/>
    </w:rPr>
  </w:style>
  <w:style w:type="character" w:styleId="UnresolvedMention">
    <w:name w:val="Unresolved Mention"/>
    <w:basedOn w:val="DefaultParagraphFont"/>
    <w:uiPriority w:val="99"/>
    <w:rsid w:val="00840B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32Tr6nwHzyzQ0CpfsBVtDUKzvQ==">CgMxLjA4AHIhMXFVMnAzVjU2RzMtR25iTTJ5Z3pzSHpvYmFGXy1LUE9Z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Barratt</dc:creator>
  <cp:lastModifiedBy>Microsoft Office User</cp:lastModifiedBy>
  <cp:revision>2</cp:revision>
  <dcterms:created xsi:type="dcterms:W3CDTF">2024-09-13T09:10:00Z</dcterms:created>
  <dcterms:modified xsi:type="dcterms:W3CDTF">2024-09-13T09:10:00Z</dcterms:modified>
</cp:coreProperties>
</file>